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みどり企画｜会議室利用ガイド</w:t>
      </w:r>
    </w:p>
    <w:p>
      <w:r>
        <w:rPr>
          <w:b/>
        </w:rPr>
        <w:t>新入社員向け  ／  架空の運用ルール</w:t>
      </w:r>
    </w:p>
    <w:p>
      <w:r>
        <w:t>会議室を使うときは、予約・利用前の確認・利用後の片付けを行ってください。</w:t>
      </w:r>
    </w:p>
    <w:p>
      <w:pPr>
        <w:pStyle w:val="Heading1"/>
      </w:pPr>
      <w:r>
        <w:t>会議室を選ぶ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c>
          <w:tcPr>
            <w:tcW w:type="dxa" w:w="3175"/>
            <w:shd w:fill="DDEEE3"/>
            <w:vAlign w:val="center"/>
          </w:tcPr>
          <w:p>
            <w:pPr>
              <w:spacing w:after="40" w:before="40"/>
            </w:pPr>
            <w:r>
              <w:rPr>
                <w:sz w:val="19"/>
              </w:rPr>
              <w:t>会議室</w:t>
            </w:r>
          </w:p>
        </w:tc>
        <w:tc>
          <w:tcPr>
            <w:tcW w:type="dxa" w:w="3175"/>
            <w:shd w:fill="DDEEE3"/>
            <w:vAlign w:val="center"/>
          </w:tcPr>
          <w:p>
            <w:pPr>
              <w:spacing w:after="40" w:before="40"/>
            </w:pPr>
            <w:r>
              <w:rPr>
                <w:sz w:val="19"/>
              </w:rPr>
              <w:t>定員</w:t>
            </w:r>
          </w:p>
        </w:tc>
        <w:tc>
          <w:tcPr>
            <w:tcW w:type="dxa" w:w="3175"/>
            <w:shd w:fill="DDEEE3"/>
            <w:vAlign w:val="center"/>
          </w:tcPr>
          <w:p>
            <w:pPr>
              <w:spacing w:after="40" w:before="40"/>
            </w:pPr>
            <w:r>
              <w:rPr>
                <w:sz w:val="19"/>
              </w:rPr>
              <w:t>設備</w:t>
            </w:r>
          </w:p>
        </w:tc>
      </w:tr>
      <w:tr>
        <w:tc>
          <w:tcPr>
            <w:tcW w:type="dxa" w:w="3175"/>
            <w:vAlign w:val="center"/>
          </w:tcPr>
          <w:p>
            <w:pPr>
              <w:spacing w:after="40" w:before="40"/>
            </w:pPr>
            <w:r>
              <w:rPr>
                <w:sz w:val="19"/>
              </w:rPr>
              <w:t>A室</w:t>
            </w:r>
          </w:p>
        </w:tc>
        <w:tc>
          <w:tcPr>
            <w:tcW w:type="dxa" w:w="3175"/>
            <w:vAlign w:val="center"/>
          </w:tcPr>
          <w:p>
            <w:pPr>
              <w:spacing w:after="40" w:before="40"/>
            </w:pPr>
            <w:r>
              <w:rPr>
                <w:sz w:val="19"/>
              </w:rPr>
              <w:t>6人</w:t>
            </w:r>
          </w:p>
        </w:tc>
        <w:tc>
          <w:tcPr>
            <w:tcW w:type="dxa" w:w="3175"/>
            <w:vAlign w:val="center"/>
          </w:tcPr>
          <w:p>
            <w:pPr>
              <w:spacing w:after="40" w:before="40"/>
            </w:pPr>
            <w:r>
              <w:rPr>
                <w:sz w:val="19"/>
              </w:rPr>
              <w:t>オンライン会議用モニターあり</w:t>
            </w:r>
          </w:p>
        </w:tc>
      </w:tr>
      <w:tr>
        <w:tc>
          <w:tcPr>
            <w:tcW w:type="dxa" w:w="3175"/>
            <w:vAlign w:val="center"/>
          </w:tcPr>
          <w:p>
            <w:pPr>
              <w:spacing w:after="40" w:before="40"/>
            </w:pPr>
            <w:r>
              <w:rPr>
                <w:sz w:val="19"/>
              </w:rPr>
              <w:t>B室</w:t>
            </w:r>
          </w:p>
        </w:tc>
        <w:tc>
          <w:tcPr>
            <w:tcW w:type="dxa" w:w="3175"/>
            <w:vAlign w:val="center"/>
          </w:tcPr>
          <w:p>
            <w:pPr>
              <w:spacing w:after="40" w:before="40"/>
            </w:pPr>
            <w:r>
              <w:rPr>
                <w:sz w:val="19"/>
              </w:rPr>
              <w:t>12人</w:t>
            </w:r>
          </w:p>
        </w:tc>
        <w:tc>
          <w:tcPr>
            <w:tcW w:type="dxa" w:w="3175"/>
            <w:vAlign w:val="center"/>
          </w:tcPr>
          <w:p>
            <w:pPr>
              <w:spacing w:after="40" w:before="40"/>
            </w:pPr>
            <w:r>
              <w:rPr>
                <w:sz w:val="19"/>
              </w:rPr>
              <w:t>オンライン会議用モニターあり</w:t>
            </w:r>
          </w:p>
        </w:tc>
      </w:tr>
    </w:tbl>
    <w:p>
      <w:pPr>
        <w:pStyle w:val="Heading1"/>
      </w:pPr>
      <w:r>
        <w:t>予約方法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257"/>
      </w:tblGrid>
      <w:tr>
        <w:tc>
          <w:tcPr>
            <w:tcW w:type="dxa" w:w="4762"/>
            <w:shd w:fill="DDEEE3"/>
            <w:vAlign w:val="center"/>
          </w:tcPr>
          <w:p>
            <w:pPr>
              <w:spacing w:after="40" w:before="40"/>
            </w:pPr>
            <w:r>
              <w:rPr>
                <w:sz w:val="19"/>
              </w:rPr>
              <w:t>項目</w:t>
            </w:r>
          </w:p>
        </w:tc>
        <w:tc>
          <w:tcPr>
            <w:tcW w:type="dxa" w:w="4762"/>
            <w:shd w:fill="DDEEE3"/>
            <w:vAlign w:val="center"/>
          </w:tcPr>
          <w:p>
            <w:pPr>
              <w:spacing w:after="40" w:before="40"/>
            </w:pPr>
            <w:r>
              <w:rPr>
                <w:sz w:val="19"/>
              </w:rPr>
              <w:t>手順・ルール</w:t>
            </w:r>
          </w:p>
        </w:tc>
      </w:tr>
      <w:tr>
        <w:tc>
          <w:tcPr>
            <w:tcW w:type="dxa" w:w="2268"/>
            <w:vAlign w:val="center"/>
          </w:tcPr>
          <w:p>
            <w:pPr>
              <w:spacing w:after="40" w:before="40"/>
            </w:pPr>
            <w:r>
              <w:rPr>
                <w:sz w:val="19"/>
              </w:rPr>
              <w:t>予約先</w:t>
            </w:r>
          </w:p>
        </w:tc>
        <w:tc>
          <w:tcPr>
            <w:tcW w:type="dxa" w:w="7257"/>
            <w:vAlign w:val="center"/>
          </w:tcPr>
          <w:p>
            <w:pPr>
              <w:spacing w:after="40" w:before="40"/>
            </w:pPr>
            <w:r>
              <w:rPr>
                <w:sz w:val="19"/>
              </w:rPr>
              <w:t>社内カレンダー</w:t>
            </w:r>
          </w:p>
        </w:tc>
      </w:tr>
      <w:tr>
        <w:tc>
          <w:tcPr>
            <w:tcW w:type="dxa" w:w="2268"/>
            <w:vAlign w:val="center"/>
          </w:tcPr>
          <w:p>
            <w:pPr>
              <w:spacing w:after="40" w:before="40"/>
            </w:pPr>
            <w:r>
              <w:rPr>
                <w:sz w:val="19"/>
              </w:rPr>
              <w:t>記入内容</w:t>
            </w:r>
          </w:p>
        </w:tc>
        <w:tc>
          <w:tcPr>
            <w:tcW w:type="dxa" w:w="7257"/>
            <w:vAlign w:val="center"/>
          </w:tcPr>
          <w:p>
            <w:pPr>
              <w:spacing w:after="40" w:before="40"/>
            </w:pPr>
            <w:r>
              <w:rPr>
                <w:sz w:val="19"/>
              </w:rPr>
              <w:t>件名、利用者、人数、開始時刻・終了時刻</w:t>
            </w:r>
          </w:p>
        </w:tc>
      </w:tr>
      <w:tr>
        <w:tc>
          <w:tcPr>
            <w:tcW w:type="dxa" w:w="2268"/>
            <w:vAlign w:val="center"/>
          </w:tcPr>
          <w:p>
            <w:pPr>
              <w:spacing w:after="40" w:before="40"/>
            </w:pPr>
            <w:r>
              <w:rPr>
                <w:sz w:val="19"/>
              </w:rPr>
              <w:t>利用時間</w:t>
            </w:r>
          </w:p>
        </w:tc>
        <w:tc>
          <w:tcPr>
            <w:tcW w:type="dxa" w:w="7257"/>
            <w:vAlign w:val="center"/>
          </w:tcPr>
          <w:p>
            <w:pPr>
              <w:spacing w:after="40" w:before="40"/>
            </w:pPr>
            <w:r>
              <w:rPr>
                <w:sz w:val="19"/>
              </w:rPr>
              <w:t>1回につき2時間まで</w:t>
            </w:r>
          </w:p>
        </w:tc>
      </w:tr>
      <w:tr>
        <w:tc>
          <w:tcPr>
            <w:tcW w:type="dxa" w:w="2268"/>
            <w:vAlign w:val="center"/>
          </w:tcPr>
          <w:p>
            <w:pPr>
              <w:spacing w:after="40" w:before="40"/>
            </w:pPr>
            <w:r>
              <w:rPr>
                <w:sz w:val="19"/>
              </w:rPr>
              <w:t>来客がある場合</w:t>
            </w:r>
          </w:p>
        </w:tc>
        <w:tc>
          <w:tcPr>
            <w:tcW w:type="dxa" w:w="7257"/>
            <w:vAlign w:val="center"/>
          </w:tcPr>
          <w:p>
            <w:pPr>
              <w:spacing w:after="40" w:before="40"/>
            </w:pPr>
            <w:r>
              <w:rPr>
                <w:sz w:val="19"/>
              </w:rPr>
              <w:t>前営業日の17時までに総務へ連絡</w:t>
            </w:r>
          </w:p>
        </w:tc>
      </w:tr>
      <w:tr>
        <w:tc>
          <w:tcPr>
            <w:tcW w:type="dxa" w:w="2268"/>
            <w:vAlign w:val="center"/>
          </w:tcPr>
          <w:p>
            <w:pPr>
              <w:spacing w:after="40" w:before="40"/>
            </w:pPr>
            <w:r>
              <w:rPr>
                <w:sz w:val="19"/>
              </w:rPr>
              <w:t>予約を使わない場合</w:t>
            </w:r>
          </w:p>
        </w:tc>
        <w:tc>
          <w:tcPr>
            <w:tcW w:type="dxa" w:w="7257"/>
            <w:vAlign w:val="center"/>
          </w:tcPr>
          <w:p>
            <w:pPr>
              <w:spacing w:after="40" w:before="40"/>
            </w:pPr>
            <w:r>
              <w:rPr>
                <w:sz w:val="19"/>
              </w:rPr>
              <w:t>使わないと分かった時点で予約を取り消す</w:t>
            </w:r>
          </w:p>
        </w:tc>
      </w:tr>
    </w:tbl>
    <w:p>
      <w:pPr>
        <w:pStyle w:val="Heading1"/>
      </w:pPr>
      <w:r>
        <w:t>利用前の確認事項</w:t>
      </w:r>
    </w:p>
    <w:p>
      <w:r>
        <w:t>□  室内を換気する</w:t>
      </w:r>
    </w:p>
    <w:p>
      <w:r>
        <w:t>□  モニターの接続を確認する</w:t>
      </w:r>
    </w:p>
    <w:p>
      <w:r>
        <w:t>□  音量を確認する</w:t>
      </w:r>
    </w:p>
    <w:p>
      <w:pPr>
        <w:pStyle w:val="Heading1"/>
      </w:pPr>
      <w:r>
        <w:t>利用後の確認事項</w:t>
      </w:r>
    </w:p>
    <w:p>
      <w:r>
        <w:t>□  机を拭く</w:t>
      </w:r>
    </w:p>
    <w:p>
      <w:r>
        <w:t>□  ケーブルを元に戻す</w:t>
      </w:r>
    </w:p>
    <w:p>
      <w:r>
        <w:t>□  ごみを持ち帰る</w:t>
      </w:r>
    </w:p>
    <w:p>
      <w:r>
        <w:t>□  照明を消す</w:t>
      </w:r>
    </w:p>
    <w:p>
      <w:pPr>
        <w:pStyle w:val="Heading1"/>
      </w:pPr>
      <w:r>
        <w:t>困ったとき・未定のルール</w:t>
      </w:r>
    </w:p>
    <w:p>
      <w:r>
        <w:t>故障した場合は使用を止め、総務へ連絡してください。自分で修理しないでください。</w:t>
      </w:r>
    </w:p>
    <w:p>
      <w:r>
        <w:t>食事と夜間利用のルールは未定です。利用する前に総務に確認してください。</w:t>
      </w:r>
    </w:p>
    <w:p>
      <w:r>
        <w:rPr>
          <w:b/>
        </w:rPr>
        <w:t>問い合わせ先：社内の総務窓口</w:t>
      </w:r>
    </w:p>
    <w:sectPr w:rsidR="00FC693F" w:rsidRPr="0006063C" w:rsidSect="00034616">
      <w:pgSz w:w="11906" w:h="16838"/>
      <w:pgMar w:top="1020" w:right="1191" w:bottom="935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Noto Sans CJK JP" w:hAnsi="Noto Sans CJK JP"/>
      <w:color w:val="263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00"/>
      <w:outlineLvl w:val="0"/>
    </w:pPr>
    <w:rPr>
      <w:rFonts w:asciiTheme="majorHAnsi" w:eastAsiaTheme="majorEastAsia" w:hAnsiTheme="majorHAnsi" w:cstheme="majorBidi" w:ascii="Noto Sans CJK JP" w:hAnsi="Noto Sans CJK JP"/>
      <w:b/>
      <w:bCs/>
      <w:color w:val="1C6846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Noto Sans CJK JP" w:hAnsi="Noto Sans CJK JP"/>
      <w:b/>
      <w:color w:val="1C68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